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C4357EC" w:rsidR="00825F54" w:rsidRDefault="00E82115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E90B4FA" wp14:editId="654E3B45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28" r="-17774" b="10440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8E52D" w14:textId="77777777" w:rsidR="00E82115" w:rsidRDefault="00E82115" w:rsidP="00E82115">
      <w:pPr>
        <w:rPr>
          <w:rFonts w:cstheme="minorHAnsi"/>
          <w:sz w:val="22"/>
          <w:szCs w:val="22"/>
          <w:lang w:val="en-US"/>
        </w:rPr>
      </w:pPr>
    </w:p>
    <w:p w14:paraId="500CDDDE" w14:textId="77777777" w:rsidR="00E82115" w:rsidRDefault="00E82115" w:rsidP="00E82115">
      <w:pPr>
        <w:rPr>
          <w:rFonts w:cstheme="minorHAnsi"/>
          <w:sz w:val="22"/>
          <w:szCs w:val="22"/>
          <w:lang w:val="en-US"/>
        </w:rPr>
      </w:pPr>
    </w:p>
    <w:p w14:paraId="47438092" w14:textId="36B8EE77" w:rsidR="00E87FD9" w:rsidRPr="000D4A9D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0D4A9D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0D4A9D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532A91" w:rsidRPr="000D4A9D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REFUGE</w:t>
      </w:r>
    </w:p>
    <w:p w14:paraId="06D982DA" w14:textId="77777777" w:rsidR="00E87FD9" w:rsidRPr="000D4A9D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0829AC68" w:rsidR="00F50802" w:rsidRPr="000D4A9D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0D4A9D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NIESSING</w:t>
      </w:r>
      <w:r w:rsidR="00A31854" w:rsidRPr="000D4A9D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 </w:t>
      </w:r>
      <w:r w:rsidR="00532A91" w:rsidRPr="000D4A9D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REFUGE</w:t>
      </w:r>
    </w:p>
    <w:p w14:paraId="611243D0" w14:textId="77777777" w:rsidR="00312476" w:rsidRPr="000D4A9D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0D4A9D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0D4A9D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0D4A9D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7685B81E" w14:textId="77777777" w:rsidR="00D03E6C" w:rsidRPr="000D4A9D" w:rsidRDefault="00D03E6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The flowing wedding ring with a rectangular profile in a width from 3 to 6 mm consists of two interlocking bands, which are firmly connected to each other at their surfaces.</w:t>
      </w:r>
    </w:p>
    <w:p w14:paraId="27396BAC" w14:textId="77777777" w:rsidR="00D03E6C" w:rsidRPr="000D4A9D" w:rsidRDefault="00D03E6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A small gap opens at one point only between the sides of two precious metal layers, where a fine diamond peeks out. The ring is also available without diamond.</w:t>
      </w:r>
    </w:p>
    <w:p w14:paraId="4E8E4085" w14:textId="15E2573D" w:rsidR="00D03E6C" w:rsidRPr="000D4A9D" w:rsidRDefault="00D03E6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The ring is now also available in narrow widths from 3 mm to 6 mm and is available in many Niessing Gold Colors or platinum. It is also possible to combine two colors. Resizing is not possible.</w:t>
      </w:r>
    </w:p>
    <w:p w14:paraId="46B5970A" w14:textId="77777777" w:rsidR="00D03E6C" w:rsidRPr="000D4A9D" w:rsidRDefault="00D03E6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BD9E87F" w14:textId="424E08D4" w:rsidR="00E16662" w:rsidRPr="000D4A9D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0D4A9D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43E8EB66" w14:textId="77777777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Two bands of gold or platinum nestle together. The clear shape of the wedding rings is elegantly restrained. In this tranquility you can discover a small gap that opens to give space and hold to a diamond. What direction will the stone have on your finger: Does it shine just for you - or does it show itself to your counterpart?</w:t>
      </w:r>
    </w:p>
    <w:p w14:paraId="7695D290" w14:textId="08DDE6B9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A genuine Niessing classic from 1990 that has been given a modern interpretation with new, fine proportions and a change of color. The clear design expresses pure understatement. Even the small diamond is almost hidden discreetly in a tiny gap between the two precious metals.</w:t>
      </w:r>
    </w:p>
    <w:p w14:paraId="2699BD39" w14:textId="77777777" w:rsidR="005761BD" w:rsidRDefault="005761B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D6B6EA8" w14:textId="77777777" w:rsidR="005761BD" w:rsidRDefault="005761B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94C3EED" w14:textId="77777777" w:rsidR="005761BD" w:rsidRDefault="005761B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7FB9D41" w14:textId="77777777" w:rsidR="005761BD" w:rsidRDefault="005761B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29C270A4" w14:textId="2D170A87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Which colors does your love have? Does the inner ring made of platinum provide support and stability? Does warm gold lie on the outside like a soft blanket protecting the diamond?</w:t>
      </w:r>
    </w:p>
    <w:p w14:paraId="7ECD080D" w14:textId="6ADEB352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Niessing Refuge: A small, inward-looking gift, a secret place of reflection and tranquility that you can visit every day.</w:t>
      </w:r>
    </w:p>
    <w:p w14:paraId="22E67702" w14:textId="77777777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34177A7E" w14:textId="77777777" w:rsidR="00D03E6C" w:rsidRPr="000D4A9D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94DA936" w14:textId="7E704517" w:rsidR="00957DF3" w:rsidRPr="000D4A9D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0D4A9D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3EC0CE43" w:rsidR="00790BA1" w:rsidRPr="000D4A9D" w:rsidRDefault="00D03E6C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0D4A9D">
        <w:rPr>
          <w:rFonts w:ascii="TheSans C5 Light" w:hAnsi="TheSans C5 Light" w:cs="Calibri"/>
          <w:sz w:val="22"/>
          <w:szCs w:val="22"/>
          <w:lang w:val="en-US"/>
        </w:rPr>
        <w:t>The Niessing Wedding Ring Refuge: Gold or platinum nestle softly around a place of peace and contemplation where a small treasure is waiting to be discovered anew each day.</w:t>
      </w:r>
    </w:p>
    <w:sectPr w:rsidR="00790BA1" w:rsidRPr="000D4A9D" w:rsidSect="00D448F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63AA" w14:textId="77777777" w:rsidR="00D448F4" w:rsidRDefault="00D448F4" w:rsidP="001A7830">
      <w:r>
        <w:separator/>
      </w:r>
    </w:p>
  </w:endnote>
  <w:endnote w:type="continuationSeparator" w:id="0">
    <w:p w14:paraId="5292E6DF" w14:textId="77777777" w:rsidR="00D448F4" w:rsidRDefault="00D448F4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075E" w14:textId="77777777" w:rsidR="00D448F4" w:rsidRDefault="00D448F4" w:rsidP="001A7830">
      <w:r>
        <w:separator/>
      </w:r>
    </w:p>
  </w:footnote>
  <w:footnote w:type="continuationSeparator" w:id="0">
    <w:p w14:paraId="6EFCB97E" w14:textId="77777777" w:rsidR="00D448F4" w:rsidRDefault="00D448F4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0D4A9D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420851"/>
    <w:rsid w:val="00476042"/>
    <w:rsid w:val="004D15EF"/>
    <w:rsid w:val="00510908"/>
    <w:rsid w:val="00532A91"/>
    <w:rsid w:val="0055490F"/>
    <w:rsid w:val="005761BD"/>
    <w:rsid w:val="00581E86"/>
    <w:rsid w:val="005A311A"/>
    <w:rsid w:val="005C69AD"/>
    <w:rsid w:val="00634740"/>
    <w:rsid w:val="00665B56"/>
    <w:rsid w:val="006A55CE"/>
    <w:rsid w:val="00712BBE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B6A50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448F4"/>
    <w:rsid w:val="00D8246A"/>
    <w:rsid w:val="00DD268E"/>
    <w:rsid w:val="00E00665"/>
    <w:rsid w:val="00E02155"/>
    <w:rsid w:val="00E16662"/>
    <w:rsid w:val="00E21DE2"/>
    <w:rsid w:val="00E50374"/>
    <w:rsid w:val="00E72C87"/>
    <w:rsid w:val="00E82115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2024-03-11T12:44:00Z</dcterms:created>
  <dcterms:modified xsi:type="dcterms:W3CDTF">2024-03-11T12:44:00Z</dcterms:modified>
</cp:coreProperties>
</file>