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73AF6EDF" w:rsidR="00825F54" w:rsidRDefault="00037D9C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3C6A4F94" wp14:editId="774FA8C1">
            <wp:extent cx="5756910" cy="3098165"/>
            <wp:effectExtent l="12700" t="12700" r="8890" b="133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17" t="3553" r="2199" b="-3553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B1EE0" w14:textId="77777777" w:rsidR="00037D9C" w:rsidRDefault="00037D9C" w:rsidP="00037D9C">
      <w:pPr>
        <w:rPr>
          <w:rFonts w:cstheme="minorHAnsi"/>
          <w:sz w:val="22"/>
          <w:szCs w:val="22"/>
          <w:lang w:val="en-US"/>
        </w:rPr>
      </w:pPr>
    </w:p>
    <w:p w14:paraId="0FEC5198" w14:textId="77777777" w:rsidR="00037D9C" w:rsidRDefault="00037D9C" w:rsidP="00037D9C">
      <w:pPr>
        <w:rPr>
          <w:rFonts w:cstheme="minorHAnsi"/>
          <w:sz w:val="22"/>
          <w:szCs w:val="22"/>
          <w:lang w:val="en-US"/>
        </w:rPr>
      </w:pPr>
    </w:p>
    <w:p w14:paraId="47438092" w14:textId="520393A5" w:rsidR="00E87FD9" w:rsidRPr="00AB357B" w:rsidRDefault="00E87FD9" w:rsidP="00F50802">
      <w:pPr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</w:pPr>
      <w:r w:rsidRPr="00AB357B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TC NIESS</w:t>
      </w:r>
      <w:r w:rsidR="002515E0" w:rsidRPr="00AB357B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ING</w:t>
      </w:r>
      <w:r w:rsidR="00C15D02" w:rsidRPr="00AB357B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 xml:space="preserve"> RADIUS 9 </w:t>
      </w:r>
      <w:r w:rsidR="00716917" w:rsidRPr="00AB357B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FORMA</w:t>
      </w:r>
    </w:p>
    <w:p w14:paraId="06D982DA" w14:textId="77777777" w:rsidR="00E87FD9" w:rsidRPr="00AB357B" w:rsidRDefault="00E87FD9" w:rsidP="00F50802">
      <w:pPr>
        <w:rPr>
          <w:rFonts w:ascii="TheSans C5 Light" w:hAnsi="TheSans C5 Light" w:cs="Calibri"/>
          <w:b/>
          <w:bCs/>
          <w:color w:val="000000" w:themeColor="text1"/>
          <w:sz w:val="36"/>
          <w:szCs w:val="36"/>
          <w:lang w:val="en-US"/>
        </w:rPr>
      </w:pPr>
    </w:p>
    <w:p w14:paraId="0BA26664" w14:textId="19FF8B07" w:rsidR="00F50802" w:rsidRPr="00AB357B" w:rsidRDefault="00771614" w:rsidP="00F50802">
      <w:pPr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</w:pPr>
      <w:r w:rsidRPr="00AB357B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NIESSING</w:t>
      </w:r>
      <w:r w:rsidR="00A31854" w:rsidRPr="00AB357B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 xml:space="preserve"> </w:t>
      </w:r>
      <w:r w:rsidR="00C15D02" w:rsidRPr="00AB357B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 xml:space="preserve">RADIUS 9 </w:t>
      </w:r>
      <w:r w:rsidR="00716917" w:rsidRPr="00AB357B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FORMA</w:t>
      </w:r>
    </w:p>
    <w:p w14:paraId="611243D0" w14:textId="77777777" w:rsidR="00312476" w:rsidRPr="00AB357B" w:rsidRDefault="00312476" w:rsidP="00E87FD9">
      <w:pPr>
        <w:ind w:right="2268"/>
        <w:rPr>
          <w:rFonts w:ascii="TheSans C5 Light" w:hAnsi="TheSans C5 Light" w:cs="Calibri"/>
          <w:b/>
          <w:bCs/>
          <w:color w:val="000000" w:themeColor="text1"/>
          <w:sz w:val="28"/>
          <w:lang w:val="en-US"/>
        </w:rPr>
      </w:pPr>
    </w:p>
    <w:p w14:paraId="0B6E5287" w14:textId="77777777" w:rsidR="009B6607" w:rsidRPr="0092017A" w:rsidRDefault="009B6607" w:rsidP="00E87FD9">
      <w:pPr>
        <w:ind w:right="2268"/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</w:pPr>
    </w:p>
    <w:p w14:paraId="7488AFC0" w14:textId="5F350555" w:rsidR="00E16662" w:rsidRPr="0092017A" w:rsidRDefault="00D8246A" w:rsidP="00E87FD9">
      <w:pPr>
        <w:tabs>
          <w:tab w:val="left" w:pos="3686"/>
        </w:tabs>
        <w:ind w:right="2268"/>
        <w:rPr>
          <w:rFonts w:ascii="TheSans C5 Light" w:hAnsi="TheSans C5 Light" w:cs="Calibri"/>
          <w:color w:val="000000" w:themeColor="text1"/>
          <w:sz w:val="22"/>
          <w:szCs w:val="22"/>
          <w:shd w:val="clear" w:color="auto" w:fill="FFFFFF"/>
          <w:lang w:val="en-US"/>
        </w:rPr>
      </w:pPr>
      <w:r w:rsidRPr="0092017A"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  <w:t>DES</w:t>
      </w:r>
      <w:r w:rsidRPr="0092017A">
        <w:rPr>
          <w:rFonts w:ascii="TheSans C5 Light" w:hAnsi="TheSans C5 Light" w:cs="Calibri"/>
          <w:color w:val="000000" w:themeColor="text1"/>
          <w:sz w:val="22"/>
          <w:szCs w:val="22"/>
          <w:shd w:val="clear" w:color="auto" w:fill="FFFFFF"/>
          <w:lang w:val="en-US"/>
        </w:rPr>
        <w:t>CRIPTION</w:t>
      </w:r>
    </w:p>
    <w:p w14:paraId="6C0E4860" w14:textId="77777777" w:rsidR="00716917" w:rsidRPr="00AB357B" w:rsidRDefault="00716917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AB357B">
        <w:rPr>
          <w:rFonts w:ascii="TheSans C5 Light" w:hAnsi="TheSans C5 Light" w:cs="Calibri"/>
          <w:sz w:val="22"/>
          <w:szCs w:val="22"/>
          <w:lang w:val="en-US"/>
        </w:rPr>
        <w:t xml:space="preserve">The </w:t>
      </w:r>
      <w:proofErr w:type="spellStart"/>
      <w:r w:rsidRPr="00AB357B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AB357B">
        <w:rPr>
          <w:rFonts w:ascii="TheSans C5 Light" w:hAnsi="TheSans C5 Light" w:cs="Calibri"/>
          <w:sz w:val="22"/>
          <w:szCs w:val="22"/>
          <w:lang w:val="en-US"/>
        </w:rPr>
        <w:t xml:space="preserve"> Radius 9 family has a new member: The gentle tonneau shape of the new </w:t>
      </w:r>
      <w:proofErr w:type="spellStart"/>
      <w:r w:rsidRPr="00AB357B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AB357B">
        <w:rPr>
          <w:rFonts w:ascii="TheSans C5 Light" w:hAnsi="TheSans C5 Light" w:cs="Calibri"/>
          <w:sz w:val="22"/>
          <w:szCs w:val="22"/>
          <w:lang w:val="en-US"/>
        </w:rPr>
        <w:t xml:space="preserve"> Radius 9 Forma takes the classic rectangular watch design to the next level. The distinct design inspired by Bauhaus meets the power of colors: </w:t>
      </w:r>
      <w:proofErr w:type="spellStart"/>
      <w:r w:rsidRPr="00AB357B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AB357B">
        <w:rPr>
          <w:rFonts w:ascii="TheSans C5 Light" w:hAnsi="TheSans C5 Light" w:cs="Calibri"/>
          <w:sz w:val="22"/>
          <w:szCs w:val="22"/>
          <w:lang w:val="en-US"/>
        </w:rPr>
        <w:t xml:space="preserve"> Platinum and unique </w:t>
      </w:r>
      <w:proofErr w:type="spellStart"/>
      <w:r w:rsidRPr="00AB357B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AB357B">
        <w:rPr>
          <w:rFonts w:ascii="TheSans C5 Light" w:hAnsi="TheSans C5 Light" w:cs="Calibri"/>
          <w:sz w:val="22"/>
          <w:szCs w:val="22"/>
          <w:lang w:val="en-US"/>
        </w:rPr>
        <w:t xml:space="preserve"> Gold Colors can be freely combined with leather watch straps in 28 shades from taupe and gray to pink, azure and mint.</w:t>
      </w:r>
    </w:p>
    <w:p w14:paraId="456BFA24" w14:textId="77777777" w:rsidR="00716917" w:rsidRPr="00AB357B" w:rsidRDefault="00716917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AB357B">
        <w:rPr>
          <w:rFonts w:ascii="TheSans C5 Light" w:hAnsi="TheSans C5 Light" w:cs="Calibri"/>
          <w:sz w:val="22"/>
          <w:szCs w:val="22"/>
          <w:lang w:val="en-US"/>
        </w:rPr>
        <w:t xml:space="preserve">The </w:t>
      </w:r>
      <w:proofErr w:type="spellStart"/>
      <w:r w:rsidRPr="00AB357B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AB357B">
        <w:rPr>
          <w:rFonts w:ascii="TheSans C5 Light" w:hAnsi="TheSans C5 Light" w:cs="Calibri"/>
          <w:sz w:val="22"/>
          <w:szCs w:val="22"/>
          <w:lang w:val="en-US"/>
        </w:rPr>
        <w:t xml:space="preserve"> Radius 9 Forma is crafted in sizes M and L, with the circumference of the wrist and personal taste solely determining which size fits best.</w:t>
      </w:r>
    </w:p>
    <w:p w14:paraId="1AEC6DEE" w14:textId="79943B91" w:rsidR="00716917" w:rsidRPr="00AB357B" w:rsidRDefault="00716917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AB357B">
        <w:rPr>
          <w:rFonts w:ascii="TheSans C5 Light" w:hAnsi="TheSans C5 Light" w:cs="Calibri"/>
          <w:sz w:val="22"/>
          <w:szCs w:val="22"/>
          <w:lang w:val="en-US"/>
        </w:rPr>
        <w:t>The structure of the watch models is identical: two plates of precious metal enclose the movement, and the leather watch strap runs between them – viewed from the side, the watch appears to be divided into three parts, as if it followed a »sandwich principle« design.</w:t>
      </w:r>
    </w:p>
    <w:p w14:paraId="46BE21B6" w14:textId="77777777" w:rsidR="00716917" w:rsidRPr="00AB357B" w:rsidRDefault="00716917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5D49F6F7" w14:textId="77777777" w:rsidR="00716917" w:rsidRPr="00AB357B" w:rsidRDefault="00716917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AB357B">
        <w:rPr>
          <w:rFonts w:ascii="TheSans C5 Light" w:hAnsi="TheSans C5 Light" w:cs="Calibri"/>
          <w:sz w:val="22"/>
          <w:szCs w:val="22"/>
          <w:lang w:val="en-US"/>
        </w:rPr>
        <w:t xml:space="preserve">The precious metal plates for </w:t>
      </w:r>
      <w:proofErr w:type="spellStart"/>
      <w:r w:rsidRPr="00AB357B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AB357B">
        <w:rPr>
          <w:rFonts w:ascii="TheSans C5 Light" w:hAnsi="TheSans C5 Light" w:cs="Calibri"/>
          <w:sz w:val="22"/>
          <w:szCs w:val="22"/>
          <w:lang w:val="en-US"/>
        </w:rPr>
        <w:t xml:space="preserve"> watches are fashioned from a solid bar of gold or platinum. The case and dial are made of the same precious metal and form a single piece. The watches are optionally matt or glossy. All models are available with a quartz movement; the L versions are optionally available with an automatic movement. Custom engraving on the back of the watch is possible for models with a quartz movement.</w:t>
      </w:r>
    </w:p>
    <w:p w14:paraId="06818A47" w14:textId="77777777" w:rsidR="0092017A" w:rsidRDefault="0092017A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1C1EF43E" w14:textId="77777777" w:rsidR="0092017A" w:rsidRDefault="0092017A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3417FEAB" w14:textId="77777777" w:rsidR="0092017A" w:rsidRDefault="0092017A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4B396C2A" w14:textId="77777777" w:rsidR="0092017A" w:rsidRDefault="0092017A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4E1D82AD" w14:textId="1791B0D4" w:rsidR="00716917" w:rsidRPr="00AB357B" w:rsidRDefault="00716917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AB357B">
        <w:rPr>
          <w:rFonts w:ascii="TheSans C5 Light" w:hAnsi="TheSans C5 Light" w:cs="Calibri"/>
          <w:sz w:val="22"/>
          <w:szCs w:val="22"/>
          <w:lang w:val="en-US"/>
        </w:rPr>
        <w:t>The watch straps are each offered in three different lengths. The colors black and taupe are always available as standard colors.</w:t>
      </w:r>
    </w:p>
    <w:p w14:paraId="51FA2E64" w14:textId="75F83531" w:rsidR="00615F69" w:rsidRPr="00AB357B" w:rsidRDefault="00716917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AB357B">
        <w:rPr>
          <w:rFonts w:ascii="TheSans C5 Light" w:hAnsi="TheSans C5 Light" w:cs="Calibri"/>
          <w:sz w:val="22"/>
          <w:szCs w:val="22"/>
          <w:lang w:val="en-US"/>
        </w:rPr>
        <w:t>All of the technical information can be found in the training folder.</w:t>
      </w:r>
    </w:p>
    <w:p w14:paraId="7B2A74F1" w14:textId="77777777" w:rsidR="00716917" w:rsidRPr="00AB357B" w:rsidRDefault="00716917" w:rsidP="008A490D">
      <w:pPr>
        <w:tabs>
          <w:tab w:val="left" w:pos="3686"/>
        </w:tabs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</w:p>
    <w:p w14:paraId="0BD9E87F" w14:textId="0B868E9D" w:rsidR="00E16662" w:rsidRPr="00AB357B" w:rsidRDefault="00287B61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AB357B">
        <w:rPr>
          <w:rFonts w:ascii="TheSans C5 Bold" w:hAnsi="TheSans C5 Bold" w:cs="Calibri"/>
          <w:sz w:val="22"/>
          <w:szCs w:val="22"/>
          <w:lang w:val="en-US"/>
        </w:rPr>
        <w:t>COMMENT</w:t>
      </w:r>
    </w:p>
    <w:p w14:paraId="5C7BAABF" w14:textId="77777777" w:rsidR="00716917" w:rsidRPr="00AB357B" w:rsidRDefault="00716917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AB357B">
        <w:rPr>
          <w:rFonts w:ascii="TheSans C5 Light" w:hAnsi="TheSans C5 Light" w:cs="Calibri"/>
          <w:sz w:val="22"/>
          <w:szCs w:val="22"/>
          <w:lang w:val="en-US"/>
        </w:rPr>
        <w:t xml:space="preserve">Elegant, unconventional – and typical of </w:t>
      </w:r>
      <w:proofErr w:type="gramStart"/>
      <w:r w:rsidRPr="00AB357B">
        <w:rPr>
          <w:rFonts w:ascii="TheSans C5 Light" w:hAnsi="TheSans C5 Light" w:cs="Calibri"/>
          <w:sz w:val="22"/>
          <w:szCs w:val="22"/>
          <w:lang w:val="en-US"/>
        </w:rPr>
        <w:t>Niessing‘</w:t>
      </w:r>
      <w:proofErr w:type="gramEnd"/>
      <w:r w:rsidRPr="00AB357B">
        <w:rPr>
          <w:rFonts w:ascii="TheSans C5 Light" w:hAnsi="TheSans C5 Light" w:cs="Calibri"/>
          <w:sz w:val="22"/>
          <w:szCs w:val="22"/>
          <w:lang w:val="en-US"/>
        </w:rPr>
        <w:t xml:space="preserve">s Bauhaus-inspired design. The design of the new watch is based on the Niessing Radius 9 Classic, allowing the shape to grow organically from the austere rectangle. The precious metal plates are curved to form a circle segment with a radius of 9 centimeters, a design detail in accordance with the Bauhaus principle »form follows function« and at the same time the origin of the name »Radius 9«. The curved contours of the Niessing Radius 9 Forma fit the wrist perfectly. </w:t>
      </w:r>
    </w:p>
    <w:p w14:paraId="60553623" w14:textId="77777777" w:rsidR="00716917" w:rsidRPr="00AB357B" w:rsidRDefault="00716917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0DA3118B" w14:textId="0F5238AE" w:rsidR="00615F69" w:rsidRPr="00AB357B" w:rsidRDefault="00716917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AB357B">
        <w:rPr>
          <w:rFonts w:ascii="TheSans C5 Light" w:hAnsi="TheSans C5 Light" w:cs="Calibri"/>
          <w:sz w:val="22"/>
          <w:szCs w:val="22"/>
          <w:lang w:val="en-US"/>
        </w:rPr>
        <w:t>And it is just as colorful, because for Niessing, the color of a piece of jewelry is at least as important as its shape. Create your own personal piece of jewelry for the wrist – and redesign your time in a whole new way with the Niessing Radius 9 Forma. What is the shape of your time?</w:t>
      </w:r>
    </w:p>
    <w:p w14:paraId="225E52BD" w14:textId="77777777" w:rsidR="00716917" w:rsidRPr="00AB357B" w:rsidRDefault="00716917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</w:p>
    <w:p w14:paraId="094DA936" w14:textId="7E704517" w:rsidR="00957DF3" w:rsidRPr="00AB357B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AB357B">
        <w:rPr>
          <w:rFonts w:ascii="TheSans C5 Bold" w:hAnsi="TheSans C5 Bold" w:cs="Calibri"/>
          <w:sz w:val="22"/>
          <w:szCs w:val="22"/>
          <w:lang w:val="en-US"/>
        </w:rPr>
        <w:t>ESSENCE</w:t>
      </w:r>
    </w:p>
    <w:p w14:paraId="4793C054" w14:textId="54F0B7DE" w:rsidR="0047657C" w:rsidRPr="00AB357B" w:rsidRDefault="00716917" w:rsidP="0047657C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</w:rPr>
      </w:pPr>
      <w:r w:rsidRPr="00AB357B">
        <w:rPr>
          <w:rFonts w:ascii="TheSans C5 Light" w:hAnsi="TheSans C5 Light" w:cs="Calibri"/>
          <w:sz w:val="22"/>
          <w:szCs w:val="22"/>
          <w:lang w:val="en-US"/>
        </w:rPr>
        <w:t xml:space="preserve">Feel time with all your senses! An elegant shape meets numerous exciting Niessing Colors and 28 extravagant leather colors. The Niessing Radius 9 Forma takes the iconic design of the Niessing Radius 9 Classic to the next level: a rectangle becomes a gentle tonneau, and the curved contours fit the wrist perfectly. </w:t>
      </w:r>
      <w:proofErr w:type="spellStart"/>
      <w:r w:rsidRPr="00AB357B">
        <w:rPr>
          <w:rFonts w:ascii="TheSans C5 Light" w:hAnsi="TheSans C5 Light" w:cs="Calibri"/>
          <w:sz w:val="22"/>
          <w:szCs w:val="22"/>
        </w:rPr>
        <w:t>What</w:t>
      </w:r>
      <w:proofErr w:type="spellEnd"/>
      <w:r w:rsidRPr="00AB357B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AB357B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AB357B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AB357B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AB357B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AB357B">
        <w:rPr>
          <w:rFonts w:ascii="TheSans C5 Light" w:hAnsi="TheSans C5 Light" w:cs="Calibri"/>
          <w:sz w:val="22"/>
          <w:szCs w:val="22"/>
        </w:rPr>
        <w:t>shape</w:t>
      </w:r>
      <w:proofErr w:type="spellEnd"/>
      <w:r w:rsidRPr="00AB357B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AB357B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AB357B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AB357B">
        <w:rPr>
          <w:rFonts w:ascii="TheSans C5 Light" w:hAnsi="TheSans C5 Light" w:cs="Calibri"/>
          <w:sz w:val="22"/>
          <w:szCs w:val="22"/>
        </w:rPr>
        <w:t>your</w:t>
      </w:r>
      <w:proofErr w:type="spellEnd"/>
      <w:r w:rsidRPr="00AB357B">
        <w:rPr>
          <w:rFonts w:ascii="TheSans C5 Light" w:hAnsi="TheSans C5 Light" w:cs="Calibri"/>
          <w:sz w:val="22"/>
          <w:szCs w:val="22"/>
        </w:rPr>
        <w:t xml:space="preserve"> time?</w:t>
      </w:r>
    </w:p>
    <w:p w14:paraId="40BFCFFB" w14:textId="505BD99B" w:rsidR="0047657C" w:rsidRPr="00AB357B" w:rsidRDefault="0047657C" w:rsidP="0047657C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</w:rPr>
      </w:pPr>
    </w:p>
    <w:sectPr w:rsidR="0047657C" w:rsidRPr="00AB357B" w:rsidSect="00A673DE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594A" w14:textId="77777777" w:rsidR="00A673DE" w:rsidRDefault="00A673DE" w:rsidP="001A7830">
      <w:r>
        <w:separator/>
      </w:r>
    </w:p>
  </w:endnote>
  <w:endnote w:type="continuationSeparator" w:id="0">
    <w:p w14:paraId="7C4EC55F" w14:textId="77777777" w:rsidR="00A673DE" w:rsidRDefault="00A673DE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A154" w14:textId="77777777" w:rsidR="00A673DE" w:rsidRDefault="00A673DE" w:rsidP="001A7830">
      <w:r>
        <w:separator/>
      </w:r>
    </w:p>
  </w:footnote>
  <w:footnote w:type="continuationSeparator" w:id="0">
    <w:p w14:paraId="40AF230E" w14:textId="77777777" w:rsidR="00A673DE" w:rsidRDefault="00A673DE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F84"/>
    <w:multiLevelType w:val="hybridMultilevel"/>
    <w:tmpl w:val="5F024F4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7EE"/>
    <w:multiLevelType w:val="hybridMultilevel"/>
    <w:tmpl w:val="171A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1E21"/>
    <w:multiLevelType w:val="hybridMultilevel"/>
    <w:tmpl w:val="D360C5E0"/>
    <w:lvl w:ilvl="0" w:tplc="46B882B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A7666"/>
    <w:multiLevelType w:val="hybridMultilevel"/>
    <w:tmpl w:val="D00E3A70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0B0D"/>
    <w:multiLevelType w:val="hybridMultilevel"/>
    <w:tmpl w:val="407E9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056B2"/>
    <w:multiLevelType w:val="hybridMultilevel"/>
    <w:tmpl w:val="4A0AF8E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B06F1"/>
    <w:multiLevelType w:val="hybridMultilevel"/>
    <w:tmpl w:val="FE407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6"/>
  </w:num>
  <w:num w:numId="2" w16cid:durableId="234247766">
    <w:abstractNumId w:val="14"/>
  </w:num>
  <w:num w:numId="3" w16cid:durableId="1926065224">
    <w:abstractNumId w:val="9"/>
  </w:num>
  <w:num w:numId="4" w16cid:durableId="260918215">
    <w:abstractNumId w:val="10"/>
  </w:num>
  <w:num w:numId="5" w16cid:durableId="1420365334">
    <w:abstractNumId w:val="2"/>
  </w:num>
  <w:num w:numId="6" w16cid:durableId="1631089461">
    <w:abstractNumId w:val="1"/>
  </w:num>
  <w:num w:numId="7" w16cid:durableId="1664969036">
    <w:abstractNumId w:val="8"/>
  </w:num>
  <w:num w:numId="8" w16cid:durableId="1038703632">
    <w:abstractNumId w:val="5"/>
  </w:num>
  <w:num w:numId="9" w16cid:durableId="275140357">
    <w:abstractNumId w:val="7"/>
  </w:num>
  <w:num w:numId="10" w16cid:durableId="1200776231">
    <w:abstractNumId w:val="0"/>
  </w:num>
  <w:num w:numId="11" w16cid:durableId="433281118">
    <w:abstractNumId w:val="12"/>
  </w:num>
  <w:num w:numId="12" w16cid:durableId="115296281">
    <w:abstractNumId w:val="4"/>
  </w:num>
  <w:num w:numId="13" w16cid:durableId="218515360">
    <w:abstractNumId w:val="3"/>
  </w:num>
  <w:num w:numId="14" w16cid:durableId="1793673336">
    <w:abstractNumId w:val="11"/>
  </w:num>
  <w:num w:numId="15" w16cid:durableId="15679587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37D9C"/>
    <w:rsid w:val="00057F2C"/>
    <w:rsid w:val="00063B2E"/>
    <w:rsid w:val="00092F13"/>
    <w:rsid w:val="001278A5"/>
    <w:rsid w:val="00131731"/>
    <w:rsid w:val="001356D4"/>
    <w:rsid w:val="00146CF7"/>
    <w:rsid w:val="001A7830"/>
    <w:rsid w:val="001B6DAE"/>
    <w:rsid w:val="001B736B"/>
    <w:rsid w:val="002179D7"/>
    <w:rsid w:val="0022781B"/>
    <w:rsid w:val="00242E71"/>
    <w:rsid w:val="002515E0"/>
    <w:rsid w:val="00252462"/>
    <w:rsid w:val="002532E7"/>
    <w:rsid w:val="00257EA8"/>
    <w:rsid w:val="00280978"/>
    <w:rsid w:val="00285481"/>
    <w:rsid w:val="00287B61"/>
    <w:rsid w:val="00296E91"/>
    <w:rsid w:val="002B52EA"/>
    <w:rsid w:val="002D5941"/>
    <w:rsid w:val="002F7E1E"/>
    <w:rsid w:val="00303EEB"/>
    <w:rsid w:val="00312476"/>
    <w:rsid w:val="00317BDE"/>
    <w:rsid w:val="003756B9"/>
    <w:rsid w:val="0039432A"/>
    <w:rsid w:val="003D346B"/>
    <w:rsid w:val="00420851"/>
    <w:rsid w:val="00470B16"/>
    <w:rsid w:val="00476042"/>
    <w:rsid w:val="0047657C"/>
    <w:rsid w:val="004D15EF"/>
    <w:rsid w:val="00510908"/>
    <w:rsid w:val="00532A91"/>
    <w:rsid w:val="0055490F"/>
    <w:rsid w:val="00581E86"/>
    <w:rsid w:val="005A311A"/>
    <w:rsid w:val="005C69AD"/>
    <w:rsid w:val="00615F69"/>
    <w:rsid w:val="00634740"/>
    <w:rsid w:val="00665B56"/>
    <w:rsid w:val="006A55CE"/>
    <w:rsid w:val="00712BBE"/>
    <w:rsid w:val="00716917"/>
    <w:rsid w:val="00737181"/>
    <w:rsid w:val="00743526"/>
    <w:rsid w:val="00771614"/>
    <w:rsid w:val="00790BA1"/>
    <w:rsid w:val="007C1B4E"/>
    <w:rsid w:val="007E1349"/>
    <w:rsid w:val="00825F54"/>
    <w:rsid w:val="00870173"/>
    <w:rsid w:val="0087222F"/>
    <w:rsid w:val="00873769"/>
    <w:rsid w:val="00896309"/>
    <w:rsid w:val="008A490D"/>
    <w:rsid w:val="008C13D2"/>
    <w:rsid w:val="0092017A"/>
    <w:rsid w:val="00956BC5"/>
    <w:rsid w:val="00957DF3"/>
    <w:rsid w:val="00973075"/>
    <w:rsid w:val="00985ED4"/>
    <w:rsid w:val="009B114B"/>
    <w:rsid w:val="009B6607"/>
    <w:rsid w:val="009C49C0"/>
    <w:rsid w:val="009D573A"/>
    <w:rsid w:val="00A15CA1"/>
    <w:rsid w:val="00A161AC"/>
    <w:rsid w:val="00A31854"/>
    <w:rsid w:val="00A503A1"/>
    <w:rsid w:val="00A673DE"/>
    <w:rsid w:val="00A93C3E"/>
    <w:rsid w:val="00AB357B"/>
    <w:rsid w:val="00AB6A50"/>
    <w:rsid w:val="00AD3275"/>
    <w:rsid w:val="00B61906"/>
    <w:rsid w:val="00B864B0"/>
    <w:rsid w:val="00BE2D3A"/>
    <w:rsid w:val="00C07436"/>
    <w:rsid w:val="00C15D02"/>
    <w:rsid w:val="00C53C7D"/>
    <w:rsid w:val="00D03E6C"/>
    <w:rsid w:val="00D11A09"/>
    <w:rsid w:val="00D140B4"/>
    <w:rsid w:val="00D369F2"/>
    <w:rsid w:val="00D8246A"/>
    <w:rsid w:val="00DD268E"/>
    <w:rsid w:val="00E00665"/>
    <w:rsid w:val="00E02155"/>
    <w:rsid w:val="00E16662"/>
    <w:rsid w:val="00E21DE2"/>
    <w:rsid w:val="00E50374"/>
    <w:rsid w:val="00E72C87"/>
    <w:rsid w:val="00E87FD9"/>
    <w:rsid w:val="00EB4AF9"/>
    <w:rsid w:val="00EB70C2"/>
    <w:rsid w:val="00F314DE"/>
    <w:rsid w:val="00F329FA"/>
    <w:rsid w:val="00F50802"/>
    <w:rsid w:val="00F60CF5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Franziska Weßeler</cp:lastModifiedBy>
  <cp:revision>2</cp:revision>
  <cp:lastPrinted>2024-02-15T07:18:00Z</cp:lastPrinted>
  <dcterms:created xsi:type="dcterms:W3CDTF">2024-03-11T13:00:00Z</dcterms:created>
  <dcterms:modified xsi:type="dcterms:W3CDTF">2024-03-11T13:00:00Z</dcterms:modified>
</cp:coreProperties>
</file>