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9D13F" w14:textId="6E2CB6D2" w:rsidR="00825F54" w:rsidRDefault="00DB6EBA" w:rsidP="00F50802">
      <w:pPr>
        <w:rPr>
          <w:rFonts w:cstheme="minorHAnsi"/>
          <w:sz w:val="22"/>
          <w:szCs w:val="22"/>
          <w:lang w:val="en-US"/>
        </w:rPr>
      </w:pPr>
      <w:r>
        <w:rPr>
          <w:rFonts w:cstheme="minorHAnsi"/>
          <w:noProof/>
          <w:sz w:val="22"/>
          <w:szCs w:val="22"/>
          <w:lang w:val="en-US"/>
        </w:rPr>
        <w:drawing>
          <wp:inline distT="0" distB="0" distL="0" distR="0" wp14:anchorId="446E846F" wp14:editId="0943D585">
            <wp:extent cx="5756910" cy="3098165"/>
            <wp:effectExtent l="12700" t="12700" r="8890" b="13335"/>
            <wp:docPr id="9" name="Grafik 9" descr="Ein Bild, das Zubehör, Platin, Modeaccessoire, Schm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Zubehör, Platin, Modeaccessoire, Schmuck enthält.&#10;&#10;Automatisch generierte Beschreibung"/>
                    <pic:cNvPicPr/>
                  </pic:nvPicPr>
                  <pic:blipFill rotWithShape="1">
                    <a:blip r:embed="rId8" cstate="print">
                      <a:extLst>
                        <a:ext uri="{28A0092B-C50C-407E-A947-70E740481C1C}">
                          <a14:useLocalDpi xmlns:a14="http://schemas.microsoft.com/office/drawing/2010/main" val="0"/>
                        </a:ext>
                      </a:extLst>
                    </a:blip>
                    <a:srcRect l="5997" t="-5049" r="3456" b="4403"/>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8E4FD8B" w14:textId="77777777" w:rsidR="00122525" w:rsidRDefault="00122525" w:rsidP="00122525">
      <w:pPr>
        <w:rPr>
          <w:rFonts w:cstheme="minorHAnsi"/>
          <w:sz w:val="22"/>
          <w:szCs w:val="22"/>
          <w:lang w:val="en-US"/>
        </w:rPr>
      </w:pPr>
    </w:p>
    <w:p w14:paraId="23DF86B4" w14:textId="77777777" w:rsidR="00122525" w:rsidRDefault="00122525" w:rsidP="00122525">
      <w:pPr>
        <w:rPr>
          <w:rFonts w:cstheme="minorHAnsi"/>
          <w:sz w:val="22"/>
          <w:szCs w:val="22"/>
          <w:lang w:val="en-US"/>
        </w:rPr>
      </w:pPr>
    </w:p>
    <w:p w14:paraId="47438092" w14:textId="66679422" w:rsidR="00E87FD9" w:rsidRPr="003E70C0" w:rsidRDefault="00E87FD9" w:rsidP="00F50802">
      <w:pPr>
        <w:rPr>
          <w:rFonts w:ascii="TheSans C5 Bold" w:hAnsi="TheSans C5 Bold" w:cs="Calibri"/>
          <w:color w:val="555556"/>
          <w:sz w:val="36"/>
          <w:szCs w:val="36"/>
          <w:lang w:val="en-US"/>
        </w:rPr>
      </w:pPr>
      <w:r w:rsidRPr="003E70C0">
        <w:rPr>
          <w:rFonts w:ascii="TheSans C5 Bold" w:hAnsi="TheSans C5 Bold" w:cs="Calibri"/>
          <w:color w:val="555556"/>
          <w:sz w:val="36"/>
          <w:szCs w:val="36"/>
          <w:lang w:val="en-US"/>
        </w:rPr>
        <w:t>T</w:t>
      </w:r>
      <w:r w:rsidR="002D1D00" w:rsidRPr="003E70C0">
        <w:rPr>
          <w:rFonts w:ascii="TheSans C5 Bold" w:hAnsi="TheSans C5 Bold" w:cs="Calibri"/>
          <w:color w:val="555556"/>
          <w:sz w:val="36"/>
          <w:szCs w:val="36"/>
          <w:lang w:val="en-US"/>
        </w:rPr>
        <w:t>C</w:t>
      </w:r>
      <w:r w:rsidRPr="003E70C0">
        <w:rPr>
          <w:rFonts w:ascii="TheSans C5 Bold" w:hAnsi="TheSans C5 Bold" w:cs="Calibri"/>
          <w:color w:val="555556"/>
          <w:sz w:val="36"/>
          <w:szCs w:val="36"/>
          <w:lang w:val="en-US"/>
        </w:rPr>
        <w:t xml:space="preserve"> NIESS</w:t>
      </w:r>
      <w:r w:rsidR="002515E0" w:rsidRPr="003E70C0">
        <w:rPr>
          <w:rFonts w:ascii="TheSans C5 Bold" w:hAnsi="TheSans C5 Bold" w:cs="Calibri"/>
          <w:color w:val="555556"/>
          <w:sz w:val="36"/>
          <w:szCs w:val="36"/>
          <w:lang w:val="en-US"/>
        </w:rPr>
        <w:t xml:space="preserve">ING </w:t>
      </w:r>
      <w:r w:rsidR="000A3C11" w:rsidRPr="003E70C0">
        <w:rPr>
          <w:rFonts w:ascii="TheSans C5 Bold" w:hAnsi="TheSans C5 Bold" w:cs="Calibri"/>
          <w:color w:val="555556"/>
          <w:sz w:val="36"/>
          <w:szCs w:val="36"/>
          <w:lang w:val="en-US"/>
        </w:rPr>
        <w:t>TANGO</w:t>
      </w:r>
    </w:p>
    <w:p w14:paraId="06D982DA" w14:textId="77777777" w:rsidR="00E87FD9" w:rsidRPr="003E70C0" w:rsidRDefault="00E87FD9" w:rsidP="00F50802">
      <w:pPr>
        <w:rPr>
          <w:rFonts w:ascii="TheSans C5 Bold" w:hAnsi="TheSans C5 Bold" w:cs="Calibri"/>
          <w:b/>
          <w:bCs/>
          <w:color w:val="555556"/>
          <w:sz w:val="36"/>
          <w:szCs w:val="36"/>
          <w:lang w:val="en-US"/>
        </w:rPr>
      </w:pPr>
    </w:p>
    <w:p w14:paraId="0BA26664" w14:textId="227F7294" w:rsidR="00F50802" w:rsidRPr="003E70C0" w:rsidRDefault="00771614" w:rsidP="00F50802">
      <w:pPr>
        <w:rPr>
          <w:rFonts w:ascii="TheSans C5 Bold" w:hAnsi="TheSans C5 Bold" w:cs="Calibri"/>
          <w:color w:val="555556"/>
          <w:sz w:val="40"/>
          <w:szCs w:val="40"/>
          <w:lang w:val="en-US"/>
        </w:rPr>
      </w:pPr>
      <w:r w:rsidRPr="003E70C0">
        <w:rPr>
          <w:rFonts w:ascii="TheSans C5 Bold" w:hAnsi="TheSans C5 Bold" w:cs="Calibri"/>
          <w:color w:val="555556"/>
          <w:sz w:val="40"/>
          <w:szCs w:val="40"/>
          <w:lang w:val="en-US"/>
        </w:rPr>
        <w:t>NIESSIN</w:t>
      </w:r>
      <w:r w:rsidR="00AA5C29" w:rsidRPr="003E70C0">
        <w:rPr>
          <w:rFonts w:ascii="TheSans C5 Bold" w:hAnsi="TheSans C5 Bold" w:cs="Calibri"/>
          <w:color w:val="555556"/>
          <w:sz w:val="40"/>
          <w:szCs w:val="40"/>
          <w:lang w:val="en-US"/>
        </w:rPr>
        <w:t xml:space="preserve">G </w:t>
      </w:r>
      <w:r w:rsidR="000A3C11" w:rsidRPr="003E70C0">
        <w:rPr>
          <w:rFonts w:ascii="TheSans C5 Bold" w:hAnsi="TheSans C5 Bold" w:cs="Calibri"/>
          <w:color w:val="555556"/>
          <w:sz w:val="40"/>
          <w:szCs w:val="40"/>
          <w:lang w:val="en-US"/>
        </w:rPr>
        <w:t>TANGO</w:t>
      </w:r>
    </w:p>
    <w:p w14:paraId="611243D0" w14:textId="77777777" w:rsidR="00312476" w:rsidRPr="003E70C0" w:rsidRDefault="00312476" w:rsidP="00E87FD9">
      <w:pPr>
        <w:ind w:right="2268"/>
        <w:rPr>
          <w:rFonts w:ascii="TheSans C5 Bold" w:hAnsi="TheSans C5 Bold" w:cs="Calibri"/>
          <w:b/>
          <w:bCs/>
          <w:color w:val="555556"/>
          <w:sz w:val="28"/>
          <w:lang w:val="en-US"/>
        </w:rPr>
      </w:pPr>
    </w:p>
    <w:p w14:paraId="0B6E5287" w14:textId="0E5B5D01" w:rsidR="009B6607" w:rsidRPr="003E70C0" w:rsidRDefault="009B6607" w:rsidP="00E87FD9">
      <w:pPr>
        <w:ind w:right="2268"/>
        <w:rPr>
          <w:rFonts w:ascii="TheSans C5 Bold" w:hAnsi="TheSans C5 Bold" w:cs="Calibri"/>
          <w:color w:val="555556"/>
          <w:sz w:val="22"/>
          <w:szCs w:val="22"/>
          <w:lang w:val="en-US"/>
        </w:rPr>
      </w:pPr>
    </w:p>
    <w:p w14:paraId="620B9C8B" w14:textId="2DF2B865" w:rsidR="000A3C11" w:rsidRPr="003E70C0" w:rsidRDefault="000A3C11" w:rsidP="00E87FD9">
      <w:pPr>
        <w:ind w:right="2268"/>
        <w:rPr>
          <w:rFonts w:ascii="TheSans C5 Bold" w:hAnsi="TheSans C5 Bold" w:cs="Calibri"/>
          <w:color w:val="555556"/>
          <w:sz w:val="22"/>
          <w:szCs w:val="22"/>
          <w:lang w:val="en-US"/>
        </w:rPr>
      </w:pPr>
      <w:r w:rsidRPr="003E70C0">
        <w:rPr>
          <w:rFonts w:ascii="TheSans C5 Bold" w:hAnsi="TheSans C5 Bold" w:cs="Calibri"/>
          <w:color w:val="555556"/>
          <w:sz w:val="22"/>
          <w:szCs w:val="22"/>
          <w:lang w:val="en-US"/>
        </w:rPr>
        <w:t>SLOGAN</w:t>
      </w:r>
      <w:r w:rsidR="00E21ABB" w:rsidRPr="003E70C0">
        <w:rPr>
          <w:rFonts w:ascii="TheSans C5 Bold" w:hAnsi="TheSans C5 Bold" w:cs="Calibri"/>
          <w:color w:val="555556"/>
          <w:sz w:val="22"/>
          <w:szCs w:val="22"/>
          <w:lang w:val="en-US"/>
        </w:rPr>
        <w:t xml:space="preserve"> </w:t>
      </w:r>
    </w:p>
    <w:p w14:paraId="586B7187" w14:textId="442185C7" w:rsidR="000A3C11" w:rsidRPr="003E70C0" w:rsidRDefault="000A3C11" w:rsidP="00E87FD9">
      <w:pPr>
        <w:ind w:right="2268"/>
        <w:rPr>
          <w:rFonts w:ascii="TheSans C5 Light" w:hAnsi="TheSans C5 Light" w:cs="Calibri"/>
          <w:color w:val="555556"/>
          <w:sz w:val="22"/>
          <w:szCs w:val="22"/>
          <w:lang w:val="en-US"/>
        </w:rPr>
      </w:pPr>
      <w:r w:rsidRPr="003E70C0">
        <w:rPr>
          <w:rFonts w:ascii="TheSans C5 Light" w:hAnsi="TheSans C5 Light" w:cs="Calibri"/>
          <w:color w:val="555556"/>
          <w:sz w:val="22"/>
          <w:szCs w:val="22"/>
          <w:lang w:val="en-US"/>
        </w:rPr>
        <w:t xml:space="preserve">Niessing Tango – </w:t>
      </w:r>
      <w:r w:rsidR="002D1D00" w:rsidRPr="003E70C0">
        <w:rPr>
          <w:rFonts w:ascii="TheSans C5 Light" w:hAnsi="TheSans C5 Light" w:cs="Calibri"/>
          <w:color w:val="555556"/>
          <w:sz w:val="22"/>
          <w:szCs w:val="22"/>
          <w:lang w:val="en-US"/>
        </w:rPr>
        <w:t>The Dance of Love</w:t>
      </w:r>
      <w:r w:rsidRPr="003E70C0">
        <w:rPr>
          <w:rFonts w:ascii="TheSans C5 Light" w:hAnsi="TheSans C5 Light" w:cs="Calibri"/>
          <w:color w:val="555556"/>
          <w:sz w:val="22"/>
          <w:szCs w:val="22"/>
          <w:lang w:val="en-US"/>
        </w:rPr>
        <w:t xml:space="preserve"> </w:t>
      </w:r>
    </w:p>
    <w:p w14:paraId="5971D058" w14:textId="35ED68E0" w:rsidR="000A3C11" w:rsidRPr="003E70C0" w:rsidRDefault="000A3C11" w:rsidP="00E87FD9">
      <w:pPr>
        <w:ind w:right="2268"/>
        <w:rPr>
          <w:rFonts w:ascii="TheSans C5 Light" w:hAnsi="TheSans C5 Light" w:cs="Calibri"/>
          <w:color w:val="555556"/>
          <w:sz w:val="22"/>
          <w:szCs w:val="22"/>
          <w:lang w:val="en-US"/>
        </w:rPr>
      </w:pPr>
      <w:r w:rsidRPr="003E70C0">
        <w:rPr>
          <w:rFonts w:ascii="TheSans C5 Light" w:hAnsi="TheSans C5 Light" w:cs="Calibri"/>
          <w:color w:val="555556"/>
          <w:sz w:val="22"/>
          <w:szCs w:val="22"/>
          <w:lang w:val="en-US"/>
        </w:rPr>
        <w:t xml:space="preserve">Niessing Tango – </w:t>
      </w:r>
      <w:r w:rsidR="002D1D00" w:rsidRPr="003E70C0">
        <w:rPr>
          <w:rFonts w:ascii="TheSans C5 Light" w:hAnsi="TheSans C5 Light" w:cs="Calibri"/>
          <w:color w:val="555556"/>
          <w:sz w:val="22"/>
          <w:szCs w:val="22"/>
          <w:lang w:val="en-US"/>
        </w:rPr>
        <w:t>Opposites attract</w:t>
      </w:r>
    </w:p>
    <w:p w14:paraId="25DC25C1" w14:textId="77777777" w:rsidR="000A3C11" w:rsidRPr="003E70C0" w:rsidRDefault="000A3C11" w:rsidP="00E87FD9">
      <w:pPr>
        <w:ind w:right="2268"/>
        <w:rPr>
          <w:rFonts w:ascii="TheSans C5 Light" w:hAnsi="TheSans C5 Light" w:cs="Calibri"/>
          <w:color w:val="555556"/>
          <w:sz w:val="22"/>
          <w:szCs w:val="22"/>
          <w:lang w:val="en-US"/>
        </w:rPr>
      </w:pPr>
    </w:p>
    <w:p w14:paraId="1487AFCC" w14:textId="77777777" w:rsidR="002D1D00" w:rsidRPr="003E70C0" w:rsidRDefault="002D1D00" w:rsidP="00312476">
      <w:pPr>
        <w:tabs>
          <w:tab w:val="left" w:pos="3686"/>
        </w:tabs>
        <w:autoSpaceDE w:val="0"/>
        <w:autoSpaceDN w:val="0"/>
        <w:adjustRightInd w:val="0"/>
        <w:ind w:right="2268"/>
        <w:rPr>
          <w:rFonts w:ascii="TheSans C5 Bold" w:hAnsi="TheSans C5 Bold" w:cs="Calibri"/>
          <w:color w:val="555556"/>
          <w:sz w:val="22"/>
          <w:szCs w:val="22"/>
          <w:shd w:val="clear" w:color="auto" w:fill="FFFFFF"/>
          <w:lang w:val="en-US"/>
        </w:rPr>
      </w:pPr>
      <w:r w:rsidRPr="003E70C0">
        <w:rPr>
          <w:rFonts w:ascii="TheSans C5 Bold" w:hAnsi="TheSans C5 Bold" w:cs="Calibri"/>
          <w:color w:val="555556"/>
          <w:sz w:val="22"/>
          <w:szCs w:val="22"/>
          <w:shd w:val="clear" w:color="auto" w:fill="FFFFFF"/>
          <w:lang w:val="en-US"/>
        </w:rPr>
        <w:t>ESSENCE</w:t>
      </w:r>
    </w:p>
    <w:p w14:paraId="4D2523C0" w14:textId="346FD823" w:rsidR="00790BA1"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lang w:val="en-US"/>
        </w:rPr>
        <w:t xml:space="preserve">The Tango wedding ring: Opposites attract. Two rings, two characters. Your tango of life. </w:t>
      </w:r>
      <w:r w:rsidRPr="003E70C0">
        <w:rPr>
          <w:rFonts w:ascii="TheSans C5 Light" w:hAnsi="TheSans C5 Light" w:cs="Calibri"/>
          <w:color w:val="555556"/>
          <w:sz w:val="22"/>
          <w:szCs w:val="22"/>
          <w:shd w:val="clear" w:color="auto" w:fill="FFFFFF"/>
        </w:rPr>
        <w:t>The dancers in perfect harmony - and yet so wonderfully different.</w:t>
      </w:r>
    </w:p>
    <w:p w14:paraId="41C384F1" w14:textId="04CFDD4F"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38A42709" w14:textId="77777777" w:rsidR="002D1D00" w:rsidRPr="003E70C0" w:rsidRDefault="002D1D00" w:rsidP="00312476">
      <w:pPr>
        <w:tabs>
          <w:tab w:val="left" w:pos="3686"/>
        </w:tabs>
        <w:autoSpaceDE w:val="0"/>
        <w:autoSpaceDN w:val="0"/>
        <w:adjustRightInd w:val="0"/>
        <w:ind w:right="2268"/>
        <w:rPr>
          <w:rFonts w:ascii="TheSans C5 Bold" w:hAnsi="TheSans C5 Bold" w:cs="Calibri"/>
          <w:color w:val="555556"/>
          <w:sz w:val="22"/>
          <w:szCs w:val="22"/>
          <w:shd w:val="clear" w:color="auto" w:fill="FFFFFF"/>
        </w:rPr>
      </w:pPr>
      <w:r w:rsidRPr="003E70C0">
        <w:rPr>
          <w:rFonts w:ascii="TheSans C5 Bold" w:hAnsi="TheSans C5 Bold" w:cs="Calibri"/>
          <w:color w:val="555556"/>
          <w:sz w:val="22"/>
          <w:szCs w:val="22"/>
          <w:shd w:val="clear" w:color="auto" w:fill="FFFFFF"/>
        </w:rPr>
        <w:t>IDEA</w:t>
      </w:r>
    </w:p>
    <w:p w14:paraId="3569C550" w14:textId="1180E0DF"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t xml:space="preserve">Opposites attract. Should warm gold face the body or cool platinum? Who </w:t>
      </w:r>
      <w:r w:rsidR="0084265B" w:rsidRPr="003E70C0">
        <w:rPr>
          <w:rFonts w:ascii="TheSans C5 Light" w:hAnsi="TheSans C5 Light" w:cs="Calibri"/>
          <w:color w:val="555556"/>
          <w:sz w:val="22"/>
          <w:szCs w:val="22"/>
          <w:shd w:val="clear" w:color="auto" w:fill="FFFFFF"/>
        </w:rPr>
        <w:t xml:space="preserve">carries </w:t>
      </w:r>
      <w:r w:rsidRPr="003E70C0">
        <w:rPr>
          <w:rFonts w:ascii="TheSans C5 Light" w:hAnsi="TheSans C5 Light" w:cs="Calibri"/>
          <w:color w:val="555556"/>
          <w:sz w:val="22"/>
          <w:szCs w:val="22"/>
          <w:shd w:val="clear" w:color="auto" w:fill="FFFFFF"/>
        </w:rPr>
        <w:t>whom? Who protects whom? Will both lovers give the same answer to these questions?</w:t>
      </w:r>
    </w:p>
    <w:p w14:paraId="4D314D14" w14:textId="7766C597"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3CB71D14" w14:textId="12042012"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t>Or perhaps the attraction lies precisely in maintaining individuality</w:t>
      </w:r>
      <w:r w:rsidR="0084265B" w:rsidRPr="003E70C0">
        <w:rPr>
          <w:rFonts w:ascii="TheSans C5 Light" w:hAnsi="TheSans C5 Light" w:cs="Calibri"/>
          <w:color w:val="555556"/>
          <w:sz w:val="22"/>
          <w:szCs w:val="22"/>
          <w:shd w:val="clear" w:color="auto" w:fill="FFFFFF"/>
        </w:rPr>
        <w:t>?</w:t>
      </w:r>
      <w:r w:rsidRPr="003E70C0">
        <w:rPr>
          <w:rFonts w:ascii="TheSans C5 Light" w:hAnsi="TheSans C5 Light" w:cs="Calibri"/>
          <w:color w:val="555556"/>
          <w:sz w:val="22"/>
          <w:szCs w:val="22"/>
          <w:shd w:val="clear" w:color="auto" w:fill="FFFFFF"/>
        </w:rPr>
        <w:t xml:space="preserve"> Let your soul be set with a diamond that is discreetly set into the inside of the ring. He wears platinum on the outside, she gold or vice versa. "The two of us have much more in common than the first </w:t>
      </w:r>
      <w:proofErr w:type="spellStart"/>
      <w:r w:rsidR="0084265B" w:rsidRPr="003E70C0">
        <w:rPr>
          <w:rStyle w:val="cf01"/>
          <w:rFonts w:ascii="TheSans C5 Light" w:hAnsi="TheSans C5 Light" w:cs="Calibri"/>
          <w:color w:val="555556"/>
          <w:sz w:val="22"/>
          <w:szCs w:val="22"/>
        </w:rPr>
        <w:t>glimpse</w:t>
      </w:r>
      <w:proofErr w:type="spellEnd"/>
      <w:r w:rsidR="0084265B" w:rsidRPr="003E70C0">
        <w:rPr>
          <w:rStyle w:val="cf01"/>
          <w:rFonts w:ascii="TheSans C5 Light" w:hAnsi="TheSans C5 Light" w:cs="Calibri"/>
          <w:color w:val="555556"/>
          <w:sz w:val="22"/>
          <w:szCs w:val="22"/>
        </w:rPr>
        <w:t xml:space="preserve"> </w:t>
      </w:r>
      <w:proofErr w:type="spellStart"/>
      <w:r w:rsidRPr="003E70C0">
        <w:rPr>
          <w:rFonts w:ascii="TheSans C5 Light" w:hAnsi="TheSans C5 Light" w:cs="Calibri"/>
          <w:color w:val="555556"/>
          <w:sz w:val="22"/>
          <w:szCs w:val="22"/>
          <w:shd w:val="clear" w:color="auto" w:fill="FFFFFF"/>
        </w:rPr>
        <w:t>could</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ever</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reveal</w:t>
      </w:r>
      <w:proofErr w:type="spellEnd"/>
      <w:r w:rsidRPr="003E70C0">
        <w:rPr>
          <w:rFonts w:ascii="TheSans C5 Light" w:hAnsi="TheSans C5 Light" w:cs="Calibri"/>
          <w:color w:val="555556"/>
          <w:sz w:val="22"/>
          <w:szCs w:val="22"/>
          <w:shd w:val="clear" w:color="auto" w:fill="FFFFFF"/>
        </w:rPr>
        <w:t>..."</w:t>
      </w:r>
    </w:p>
    <w:p w14:paraId="67A825E8" w14:textId="77777777" w:rsidR="00E6392F" w:rsidRDefault="00E6392F"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30C2CBEE" w14:textId="6D2048FE" w:rsidR="00E6392F"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t xml:space="preserve">"Tango", </w:t>
      </w:r>
      <w:proofErr w:type="spellStart"/>
      <w:r w:rsidRPr="003E70C0">
        <w:rPr>
          <w:rFonts w:ascii="TheSans C5 Light" w:hAnsi="TheSans C5 Light" w:cs="Calibri"/>
          <w:color w:val="555556"/>
          <w:sz w:val="22"/>
          <w:szCs w:val="22"/>
          <w:shd w:val="clear" w:color="auto" w:fill="FFFFFF"/>
        </w:rPr>
        <w:t>from</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the</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Latin</w:t>
      </w:r>
      <w:proofErr w:type="spellEnd"/>
      <w:r w:rsidRPr="003E70C0">
        <w:rPr>
          <w:rFonts w:ascii="TheSans C5 Light" w:hAnsi="TheSans C5 Light" w:cs="Calibri"/>
          <w:color w:val="555556"/>
          <w:sz w:val="22"/>
          <w:szCs w:val="22"/>
          <w:shd w:val="clear" w:color="auto" w:fill="FFFFFF"/>
        </w:rPr>
        <w:t xml:space="preserve"> "tangere", means "I touch" - and of course also stands for the music to which two lovers devote themselves in a </w:t>
      </w:r>
      <w:proofErr w:type="spellStart"/>
      <w:r w:rsidRPr="003E70C0">
        <w:rPr>
          <w:rFonts w:ascii="TheSans C5 Light" w:hAnsi="TheSans C5 Light" w:cs="Calibri"/>
          <w:color w:val="555556"/>
          <w:sz w:val="22"/>
          <w:szCs w:val="22"/>
          <w:shd w:val="clear" w:color="auto" w:fill="FFFFFF"/>
        </w:rPr>
        <w:t>sensual</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dance</w:t>
      </w:r>
      <w:proofErr w:type="spellEnd"/>
      <w:r w:rsidRPr="003E70C0">
        <w:rPr>
          <w:rFonts w:ascii="TheSans C5 Light" w:hAnsi="TheSans C5 Light" w:cs="Calibri"/>
          <w:color w:val="555556"/>
          <w:sz w:val="22"/>
          <w:szCs w:val="22"/>
          <w:shd w:val="clear" w:color="auto" w:fill="FFFFFF"/>
        </w:rPr>
        <w:t>.</w:t>
      </w:r>
    </w:p>
    <w:p w14:paraId="0323EDF1" w14:textId="38C32081"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lastRenderedPageBreak/>
        <w:t xml:space="preserve">Niessing Tango </w:t>
      </w:r>
      <w:proofErr w:type="spellStart"/>
      <w:r w:rsidRPr="003E70C0">
        <w:rPr>
          <w:rFonts w:ascii="TheSans C5 Light" w:hAnsi="TheSans C5 Light" w:cs="Calibri"/>
          <w:color w:val="555556"/>
          <w:sz w:val="22"/>
          <w:szCs w:val="22"/>
          <w:shd w:val="clear" w:color="auto" w:fill="FFFFFF"/>
        </w:rPr>
        <w:t>combines</w:t>
      </w:r>
      <w:proofErr w:type="spellEnd"/>
      <w:r w:rsidRPr="003E70C0">
        <w:rPr>
          <w:rFonts w:ascii="TheSans C5 Light" w:hAnsi="TheSans C5 Light" w:cs="Calibri"/>
          <w:color w:val="555556"/>
          <w:sz w:val="22"/>
          <w:szCs w:val="22"/>
          <w:shd w:val="clear" w:color="auto" w:fill="FFFFFF"/>
        </w:rPr>
        <w:t xml:space="preserve"> </w:t>
      </w:r>
      <w:proofErr w:type="spellStart"/>
      <w:r w:rsidRPr="003E70C0">
        <w:rPr>
          <w:rFonts w:ascii="TheSans C5 Light" w:hAnsi="TheSans C5 Light" w:cs="Calibri"/>
          <w:color w:val="555556"/>
          <w:sz w:val="22"/>
          <w:szCs w:val="22"/>
          <w:shd w:val="clear" w:color="auto" w:fill="FFFFFF"/>
        </w:rPr>
        <w:t>two</w:t>
      </w:r>
      <w:proofErr w:type="spellEnd"/>
      <w:r w:rsidRPr="003E70C0">
        <w:rPr>
          <w:rFonts w:ascii="TheSans C5 Light" w:hAnsi="TheSans C5 Light" w:cs="Calibri"/>
          <w:color w:val="555556"/>
          <w:sz w:val="22"/>
          <w:szCs w:val="22"/>
          <w:shd w:val="clear" w:color="auto" w:fill="FFFFFF"/>
        </w:rPr>
        <w:t xml:space="preserve"> different precious metals in a harmonious touch in a sensual dance.</w:t>
      </w:r>
    </w:p>
    <w:p w14:paraId="6B6E86D2" w14:textId="0A3708D3"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7C5A34BB" w14:textId="6A292667" w:rsidR="002D1D00" w:rsidRPr="003E70C0" w:rsidRDefault="002D1D00" w:rsidP="00312476">
      <w:pPr>
        <w:tabs>
          <w:tab w:val="left" w:pos="3686"/>
        </w:tabs>
        <w:autoSpaceDE w:val="0"/>
        <w:autoSpaceDN w:val="0"/>
        <w:adjustRightInd w:val="0"/>
        <w:ind w:right="2268"/>
        <w:rPr>
          <w:rFonts w:ascii="TheSans C5 Bold" w:hAnsi="TheSans C5 Bold" w:cs="Calibri"/>
          <w:color w:val="555556"/>
          <w:sz w:val="22"/>
          <w:szCs w:val="22"/>
          <w:shd w:val="clear" w:color="auto" w:fill="FFFFFF"/>
        </w:rPr>
      </w:pPr>
      <w:r w:rsidRPr="003E70C0">
        <w:rPr>
          <w:rFonts w:ascii="TheSans C5 Bold" w:hAnsi="TheSans C5 Bold" w:cs="Calibri"/>
          <w:color w:val="555556"/>
          <w:sz w:val="22"/>
          <w:szCs w:val="22"/>
          <w:shd w:val="clear" w:color="auto" w:fill="FFFFFF"/>
        </w:rPr>
        <w:t>FEATURES</w:t>
      </w:r>
    </w:p>
    <w:p w14:paraId="47B33886" w14:textId="76F3091F"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t>Two strong personalities meet in Niessing Tango. Different gold colors or precious platinum form an intimate, indissoluble bond. At the side, where the precious metals meet, the metal facing the hand shines out, emphasized by a shiny line.</w:t>
      </w:r>
    </w:p>
    <w:p w14:paraId="64B1CF90" w14:textId="1474B755"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5CAA008F" w14:textId="6F6A2F35"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r w:rsidRPr="003E70C0">
        <w:rPr>
          <w:rFonts w:ascii="TheSans C5 Light" w:hAnsi="TheSans C5 Light" w:cs="Calibri"/>
          <w:color w:val="555556"/>
          <w:sz w:val="22"/>
          <w:szCs w:val="22"/>
          <w:shd w:val="clear" w:color="auto" w:fill="FFFFFF"/>
        </w:rPr>
        <w:t>The rings are available in widths from 2 mm to 10 mm. The surfaces Nature, Satin</w:t>
      </w:r>
      <w:r w:rsidR="0084265B" w:rsidRPr="003E70C0">
        <w:rPr>
          <w:rFonts w:ascii="TheSans C5 Light" w:hAnsi="TheSans C5 Light" w:cs="Calibri"/>
          <w:color w:val="555556"/>
          <w:sz w:val="22"/>
          <w:szCs w:val="22"/>
          <w:shd w:val="clear" w:color="auto" w:fill="FFFFFF"/>
        </w:rPr>
        <w:t xml:space="preserve"> </w:t>
      </w:r>
      <w:r w:rsidRPr="003E70C0">
        <w:rPr>
          <w:rFonts w:ascii="TheSans C5 Light" w:hAnsi="TheSans C5 Light" w:cs="Calibri"/>
          <w:color w:val="555556"/>
          <w:sz w:val="22"/>
          <w:szCs w:val="22"/>
          <w:shd w:val="clear" w:color="auto" w:fill="FFFFFF"/>
        </w:rPr>
        <w:t>and now also Gloss are available. Fine diamonds can also be set.</w:t>
      </w:r>
    </w:p>
    <w:p w14:paraId="12D8D094" w14:textId="22C669E7" w:rsidR="002D1D00" w:rsidRPr="003E70C0" w:rsidRDefault="002D1D00" w:rsidP="00312476">
      <w:pPr>
        <w:tabs>
          <w:tab w:val="left" w:pos="3686"/>
        </w:tabs>
        <w:autoSpaceDE w:val="0"/>
        <w:autoSpaceDN w:val="0"/>
        <w:adjustRightInd w:val="0"/>
        <w:ind w:right="2268"/>
        <w:rPr>
          <w:rFonts w:ascii="TheSans C5 Light" w:hAnsi="TheSans C5 Light" w:cs="Calibri"/>
          <w:color w:val="555556"/>
          <w:sz w:val="22"/>
          <w:szCs w:val="22"/>
          <w:shd w:val="clear" w:color="auto" w:fill="FFFFFF"/>
        </w:rPr>
      </w:pPr>
    </w:p>
    <w:p w14:paraId="30D975DF" w14:textId="49625461" w:rsidR="002D1D00" w:rsidRPr="003E70C0" w:rsidRDefault="002D1D00" w:rsidP="00312476">
      <w:pPr>
        <w:tabs>
          <w:tab w:val="left" w:pos="3686"/>
        </w:tabs>
        <w:autoSpaceDE w:val="0"/>
        <w:autoSpaceDN w:val="0"/>
        <w:adjustRightInd w:val="0"/>
        <w:ind w:right="2268"/>
        <w:rPr>
          <w:rFonts w:ascii="TheSans C5 Light" w:hAnsi="TheSans C5 Light" w:cs="Calibri"/>
          <w:b/>
          <w:bCs/>
          <w:color w:val="555556"/>
          <w:sz w:val="22"/>
          <w:szCs w:val="22"/>
          <w:lang w:val="en-US"/>
        </w:rPr>
      </w:pPr>
      <w:r w:rsidRPr="003E70C0">
        <w:rPr>
          <w:rFonts w:ascii="TheSans C5 Light" w:hAnsi="TheSans C5 Light" w:cs="Calibri"/>
          <w:color w:val="555556"/>
          <w:sz w:val="22"/>
          <w:szCs w:val="22"/>
          <w:shd w:val="clear" w:color="auto" w:fill="FFFFFF"/>
        </w:rPr>
        <w:t>The two rings of the Niessing Tango wedding ring pair offer endless possibilities to express your individual personality. You can have diamonds set in the outer or inner sides of the rings, combine many of the Niessing Colors and different textures with each other: different for both rings, yet harmonious.</w:t>
      </w:r>
    </w:p>
    <w:sectPr w:rsidR="002D1D00" w:rsidRPr="003E70C0" w:rsidSect="00E6392F">
      <w:headerReference w:type="default" r:id="rId9"/>
      <w:footerReference w:type="default" r:id="rId10"/>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EC971" w14:textId="77777777" w:rsidR="0090682D" w:rsidRDefault="0090682D" w:rsidP="001A7830">
      <w:r>
        <w:separator/>
      </w:r>
    </w:p>
  </w:endnote>
  <w:endnote w:type="continuationSeparator" w:id="0">
    <w:p w14:paraId="071DBDFC" w14:textId="77777777" w:rsidR="0090682D" w:rsidRDefault="0090682D"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D142" w14:textId="59AA71D2" w:rsidR="001A7830" w:rsidRDefault="0039432A">
    <w:pPr>
      <w:pStyle w:val="Fuzeile"/>
    </w:pPr>
    <w:r>
      <w:rPr>
        <w:noProof/>
      </w:rPr>
      <mc:AlternateContent>
        <mc:Choice Requires="wps">
          <w:drawing>
            <wp:anchor distT="0" distB="0" distL="114300" distR="114300" simplePos="0" relativeHeight="251663360" behindDoc="0" locked="0" layoutInCell="1" allowOverlap="1" wp14:anchorId="7ADD6FC2" wp14:editId="14D942F7">
              <wp:simplePos x="0" y="0"/>
              <wp:positionH relativeFrom="column">
                <wp:posOffset>-989673</wp:posOffset>
              </wp:positionH>
              <wp:positionV relativeFrom="paragraph">
                <wp:posOffset>-151104</wp:posOffset>
              </wp:positionV>
              <wp:extent cx="1162505" cy="271849"/>
              <wp:effectExtent l="0" t="0" r="0" b="0"/>
              <wp:wrapNone/>
              <wp:docPr id="10" name="Textfeld 10"/>
              <wp:cNvGraphicFramePr/>
              <a:graphic xmlns:a="http://schemas.openxmlformats.org/drawingml/2006/main">
                <a:graphicData uri="http://schemas.microsoft.com/office/word/2010/wordprocessingShape">
                  <wps:wsp>
                    <wps:cNvSpPr txBox="1"/>
                    <wps:spPr>
                      <a:xfrm rot="16200000">
                        <a:off x="0" y="0"/>
                        <a:ext cx="1162505" cy="271849"/>
                      </a:xfrm>
                      <a:prstGeom prst="rect">
                        <a:avLst/>
                      </a:prstGeom>
                      <a:noFill/>
                      <a:ln w="6350">
                        <a:noFill/>
                      </a:ln>
                    </wps:spPr>
                    <wps:txbx>
                      <w:txbxContent>
                        <w:p w14:paraId="7C8E6E82" w14:textId="3335DE02" w:rsidR="0039432A" w:rsidRPr="0039432A" w:rsidRDefault="00257EA8">
                          <w:pPr>
                            <w:rPr>
                              <w:color w:val="3A3A3A" w:themeColor="background2" w:themeShade="40"/>
                              <w14:textOutline w14:w="9525" w14:cap="rnd" w14:cmpd="sng" w14:algn="ctr">
                                <w14:noFill/>
                                <w14:prstDash w14:val="solid"/>
                                <w14:bevel/>
                              </w14:textOutline>
                            </w:rPr>
                          </w:pPr>
                          <w:r>
                            <w:rPr>
                              <w:rFonts w:ascii="TheSans C5 Light" w:hAnsi="TheSans C5 Light"/>
                              <w:color w:val="3A3A3A" w:themeColor="background2" w:themeShade="40"/>
                              <w:sz w:val="16"/>
                              <w:szCs w:val="16"/>
                              <w14:textOutline w14:w="9525" w14:cap="rnd" w14:cmpd="sng" w14:algn="ctr">
                                <w14:noFill/>
                                <w14:prstDash w14:val="solid"/>
                                <w14:bevel/>
                              </w14:textOutline>
                            </w:rPr>
                            <w:t>Status quo 2024-02</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7ADD6FC2" id="_x0000_t202" coordsize="21600,21600" o:spt="202" path="m,l,21600r21600,l21600,xe">
              <v:stroke joinstyle="miter"/>
              <v:path gradientshapeok="t" o:connecttype="rect"/>
            </v:shapetype>
            <v:shape id="Textfeld 10" o:spid="_x0000_s1026" type="#_x0000_t202" style="position:absolute;margin-left:-77.95pt;margin-top:-11.9pt;width:91.55pt;height:21.4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" filled="f" stroked="f" strokeweight=".5pt">
              <v:textbox inset="2.5mm">
                <w:txbxContent>
                  <w:p w14:paraId="7C8E6E82" w14:textId="3335DE02" w:rsidR="0039432A" w:rsidRPr="0039432A" w:rsidRDefault="00257EA8">
                    <w:pPr>
                      <w:rPr>
                        <w:color w:val="3A3A3A" w:themeColor="background2" w:themeShade="40"/>
                        <w14:textOutline w14:w="9525" w14:cap="rnd" w14:cmpd="sng" w14:algn="ctr">
                          <w14:noFill/>
                          <w14:prstDash w14:val="solid"/>
                          <w14:bevel/>
                        </w14:textOutline>
                      </w:rPr>
                    </w:pPr>
                    <w:r>
                      <w:rPr>
                        <w:rFonts w:ascii="TheSans C5 Light" w:hAnsi="TheSans C5 Light"/>
                        <w:color w:val="3A3A3A" w:themeColor="background2" w:themeShade="40"/>
                        <w:sz w:val="16"/>
                        <w:szCs w:val="16"/>
                        <w14:textOutline w14:w="9525" w14:cap="rnd" w14:cmpd="sng" w14:algn="ctr">
                          <w14:noFill/>
                          <w14:prstDash w14:val="solid"/>
                          <w14:bevel/>
                        </w14:textOutline>
                      </w:rPr>
                      <w:t>Status quo 2024-02</w:t>
                    </w:r>
                  </w:p>
                </w:txbxContent>
              </v:textbox>
            </v:shape>
          </w:pict>
        </mc:Fallback>
      </mc:AlternateContent>
    </w:r>
  </w:p>
  <w:p w14:paraId="5E1C20C1" w14:textId="6108ABEF" w:rsidR="001A7830" w:rsidRPr="00825F54" w:rsidRDefault="00825F54">
    <w:pPr>
      <w:pStyle w:val="Fuzeile"/>
      <w:rPr>
        <w:rFonts w:ascii="TheSans C5 Light" w:hAnsi="TheSans C5 Light"/>
        <w:sz w:val="16"/>
        <w:szCs w:val="16"/>
      </w:rPr>
    </w:pPr>
    <w:r w:rsidRPr="00825F54">
      <w:rPr>
        <w:rFonts w:ascii="TheSans C5 Light" w:hAnsi="TheSans C5 Light"/>
        <w:noProof/>
        <w:sz w:val="16"/>
        <w:szCs w:val="16"/>
      </w:rPr>
      <w:drawing>
        <wp:anchor distT="0" distB="0" distL="114300" distR="114300" simplePos="0" relativeHeight="251660288" behindDoc="1" locked="0" layoutInCell="1" allowOverlap="1" wp14:anchorId="7652FABB" wp14:editId="248B68F6">
          <wp:simplePos x="0" y="0"/>
          <wp:positionH relativeFrom="column">
            <wp:posOffset>2716530</wp:posOffset>
          </wp:positionH>
          <wp:positionV relativeFrom="paragraph">
            <wp:posOffset>123825</wp:posOffset>
          </wp:positionV>
          <wp:extent cx="327600" cy="252000"/>
          <wp:effectExtent l="0" t="0" r="3175" b="2540"/>
          <wp:wrapThrough wrapText="bothSides">
            <wp:wrapPolygon edited="0">
              <wp:start x="8388" y="0"/>
              <wp:lineTo x="0" y="5455"/>
              <wp:lineTo x="0" y="20727"/>
              <wp:lineTo x="20971" y="20727"/>
              <wp:lineTo x="20971" y="6545"/>
              <wp:lineTo x="12583" y="0"/>
              <wp:lineTo x="8388"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327600" cy="252000"/>
                  </a:xfrm>
                  <a:prstGeom prst="rect">
                    <a:avLst/>
                  </a:prstGeom>
                </pic:spPr>
              </pic:pic>
            </a:graphicData>
          </a:graphic>
          <wp14:sizeRelH relativeFrom="margin">
            <wp14:pctWidth>0</wp14:pctWidth>
          </wp14:sizeRelH>
          <wp14:sizeRelV relativeFrom="margin">
            <wp14:pctHeight>0</wp14:pctHeight>
          </wp14:sizeRelV>
        </wp:anchor>
      </w:drawing>
    </w:r>
    <w:r w:rsidRPr="00825F54">
      <w:rPr>
        <w:rFonts w:ascii="TheSans C5 Light" w:hAnsi="TheSans C5 Ligh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A72F" w14:textId="77777777" w:rsidR="0090682D" w:rsidRDefault="0090682D" w:rsidP="001A7830">
      <w:r>
        <w:separator/>
      </w:r>
    </w:p>
  </w:footnote>
  <w:footnote w:type="continuationSeparator" w:id="0">
    <w:p w14:paraId="6C6B0CA0" w14:textId="77777777" w:rsidR="0090682D" w:rsidRDefault="0090682D"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6"/>
  </w:num>
  <w:num w:numId="2" w16cid:durableId="234247766">
    <w:abstractNumId w:val="12"/>
  </w:num>
  <w:num w:numId="3" w16cid:durableId="1926065224">
    <w:abstractNumId w:val="9"/>
  </w:num>
  <w:num w:numId="4" w16cid:durableId="260918215">
    <w:abstractNumId w:val="10"/>
  </w:num>
  <w:num w:numId="5" w16cid:durableId="1420365334">
    <w:abstractNumId w:val="2"/>
  </w:num>
  <w:num w:numId="6" w16cid:durableId="1631089461">
    <w:abstractNumId w:val="1"/>
  </w:num>
  <w:num w:numId="7" w16cid:durableId="1664969036">
    <w:abstractNumId w:val="8"/>
  </w:num>
  <w:num w:numId="8" w16cid:durableId="1038703632">
    <w:abstractNumId w:val="5"/>
  </w:num>
  <w:num w:numId="9" w16cid:durableId="275140357">
    <w:abstractNumId w:val="7"/>
  </w:num>
  <w:num w:numId="10" w16cid:durableId="1200776231">
    <w:abstractNumId w:val="0"/>
  </w:num>
  <w:num w:numId="11" w16cid:durableId="433281118">
    <w:abstractNumId w:val="11"/>
  </w:num>
  <w:num w:numId="12" w16cid:durableId="115296281">
    <w:abstractNumId w:val="4"/>
  </w:num>
  <w:num w:numId="13" w16cid:durableId="218515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57F2C"/>
    <w:rsid w:val="00063B2E"/>
    <w:rsid w:val="00092F13"/>
    <w:rsid w:val="000A3C11"/>
    <w:rsid w:val="00122525"/>
    <w:rsid w:val="001278A5"/>
    <w:rsid w:val="00131731"/>
    <w:rsid w:val="001356D4"/>
    <w:rsid w:val="00146CF7"/>
    <w:rsid w:val="00184CCA"/>
    <w:rsid w:val="001A7830"/>
    <w:rsid w:val="001B6DAE"/>
    <w:rsid w:val="001B736B"/>
    <w:rsid w:val="002179D7"/>
    <w:rsid w:val="0022781B"/>
    <w:rsid w:val="00242E71"/>
    <w:rsid w:val="002515E0"/>
    <w:rsid w:val="00252462"/>
    <w:rsid w:val="002532E7"/>
    <w:rsid w:val="00257EA8"/>
    <w:rsid w:val="00280978"/>
    <w:rsid w:val="00285481"/>
    <w:rsid w:val="00287B61"/>
    <w:rsid w:val="00296E91"/>
    <w:rsid w:val="002B52EA"/>
    <w:rsid w:val="002D1D00"/>
    <w:rsid w:val="002D5941"/>
    <w:rsid w:val="002F7E1E"/>
    <w:rsid w:val="00303EEB"/>
    <w:rsid w:val="00312476"/>
    <w:rsid w:val="00317BDE"/>
    <w:rsid w:val="003756B9"/>
    <w:rsid w:val="0039432A"/>
    <w:rsid w:val="003D346B"/>
    <w:rsid w:val="003E70C0"/>
    <w:rsid w:val="00420851"/>
    <w:rsid w:val="00470B16"/>
    <w:rsid w:val="00476042"/>
    <w:rsid w:val="004D15EF"/>
    <w:rsid w:val="004F442D"/>
    <w:rsid w:val="00510908"/>
    <w:rsid w:val="00532A91"/>
    <w:rsid w:val="005463BE"/>
    <w:rsid w:val="0055490F"/>
    <w:rsid w:val="00581E86"/>
    <w:rsid w:val="005A311A"/>
    <w:rsid w:val="005B68D2"/>
    <w:rsid w:val="005C69AD"/>
    <w:rsid w:val="006020AB"/>
    <w:rsid w:val="00634740"/>
    <w:rsid w:val="00665B56"/>
    <w:rsid w:val="006A55CE"/>
    <w:rsid w:val="00700255"/>
    <w:rsid w:val="00712BBE"/>
    <w:rsid w:val="00737181"/>
    <w:rsid w:val="00743526"/>
    <w:rsid w:val="00771614"/>
    <w:rsid w:val="00790BA1"/>
    <w:rsid w:val="007C1B4E"/>
    <w:rsid w:val="007E1349"/>
    <w:rsid w:val="00825F54"/>
    <w:rsid w:val="0084265B"/>
    <w:rsid w:val="00870173"/>
    <w:rsid w:val="0087222F"/>
    <w:rsid w:val="00873769"/>
    <w:rsid w:val="00896309"/>
    <w:rsid w:val="008A490D"/>
    <w:rsid w:val="008C13D2"/>
    <w:rsid w:val="0090682D"/>
    <w:rsid w:val="00946D83"/>
    <w:rsid w:val="00956BC5"/>
    <w:rsid w:val="00957DF3"/>
    <w:rsid w:val="00973075"/>
    <w:rsid w:val="00985ED4"/>
    <w:rsid w:val="009B114B"/>
    <w:rsid w:val="009B6607"/>
    <w:rsid w:val="009C49C0"/>
    <w:rsid w:val="009D573A"/>
    <w:rsid w:val="00A15CA1"/>
    <w:rsid w:val="00A161AC"/>
    <w:rsid w:val="00A31854"/>
    <w:rsid w:val="00A503A1"/>
    <w:rsid w:val="00A93C3E"/>
    <w:rsid w:val="00AA3E1D"/>
    <w:rsid w:val="00AA5C29"/>
    <w:rsid w:val="00AB6A50"/>
    <w:rsid w:val="00AD3275"/>
    <w:rsid w:val="00B42DBA"/>
    <w:rsid w:val="00B61906"/>
    <w:rsid w:val="00B8416A"/>
    <w:rsid w:val="00B864B0"/>
    <w:rsid w:val="00B9469C"/>
    <w:rsid w:val="00BE2D3A"/>
    <w:rsid w:val="00C07436"/>
    <w:rsid w:val="00C53C7D"/>
    <w:rsid w:val="00C568A4"/>
    <w:rsid w:val="00C94C50"/>
    <w:rsid w:val="00D03E6C"/>
    <w:rsid w:val="00D11A09"/>
    <w:rsid w:val="00D140B4"/>
    <w:rsid w:val="00D17A51"/>
    <w:rsid w:val="00D369F2"/>
    <w:rsid w:val="00D8246A"/>
    <w:rsid w:val="00DB6EBA"/>
    <w:rsid w:val="00DD268E"/>
    <w:rsid w:val="00E00665"/>
    <w:rsid w:val="00E02155"/>
    <w:rsid w:val="00E16662"/>
    <w:rsid w:val="00E21ABB"/>
    <w:rsid w:val="00E21DE2"/>
    <w:rsid w:val="00E33C5D"/>
    <w:rsid w:val="00E50374"/>
    <w:rsid w:val="00E6392F"/>
    <w:rsid w:val="00E72C87"/>
    <w:rsid w:val="00E87FD9"/>
    <w:rsid w:val="00EB4AF9"/>
    <w:rsid w:val="00EB70C2"/>
    <w:rsid w:val="00F314DE"/>
    <w:rsid w:val="00F329FA"/>
    <w:rsid w:val="00F50802"/>
    <w:rsid w:val="00F53ECC"/>
    <w:rsid w:val="00F60CF5"/>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 w:type="character" w:customStyle="1" w:styleId="cf01">
    <w:name w:val="cf01"/>
    <w:basedOn w:val="Absatz-Standardschriftart"/>
    <w:rsid w:val="0084265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304166518">
      <w:bodyDiv w:val="1"/>
      <w:marLeft w:val="0"/>
      <w:marRight w:val="0"/>
      <w:marTop w:val="0"/>
      <w:marBottom w:val="0"/>
      <w:divBdr>
        <w:top w:val="none" w:sz="0" w:space="0" w:color="auto"/>
        <w:left w:val="none" w:sz="0" w:space="0" w:color="auto"/>
        <w:bottom w:val="none" w:sz="0" w:space="0" w:color="auto"/>
        <w:right w:val="none" w:sz="0" w:space="0" w:color="auto"/>
      </w:divBdr>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060251008">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231846265">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445542293">
      <w:bodyDiv w:val="1"/>
      <w:marLeft w:val="0"/>
      <w:marRight w:val="0"/>
      <w:marTop w:val="0"/>
      <w:marBottom w:val="0"/>
      <w:divBdr>
        <w:top w:val="none" w:sz="0" w:space="0" w:color="auto"/>
        <w:left w:val="none" w:sz="0" w:space="0" w:color="auto"/>
        <w:bottom w:val="none" w:sz="0" w:space="0" w:color="auto"/>
        <w:right w:val="none" w:sz="0" w:space="0" w:color="auto"/>
      </w:divBdr>
    </w:div>
    <w:div w:id="1526745637">
      <w:bodyDiv w:val="1"/>
      <w:marLeft w:val="0"/>
      <w:marRight w:val="0"/>
      <w:marTop w:val="0"/>
      <w:marBottom w:val="0"/>
      <w:divBdr>
        <w:top w:val="none" w:sz="0" w:space="0" w:color="auto"/>
        <w:left w:val="none" w:sz="0" w:space="0" w:color="auto"/>
        <w:bottom w:val="none" w:sz="0" w:space="0" w:color="auto"/>
        <w:right w:val="none" w:sz="0" w:space="0" w:color="auto"/>
      </w:divBdr>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234</Words>
  <Characters>1477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2024-04-17T08:56:00Z</dcterms:created>
  <dcterms:modified xsi:type="dcterms:W3CDTF">2024-04-17T08:59:00Z</dcterms:modified>
</cp:coreProperties>
</file>